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11" w:rsidRDefault="00553D11">
      <w:pPr>
        <w:rPr>
          <w:lang w:val="en-US"/>
        </w:rPr>
      </w:pPr>
    </w:p>
    <w:p w:rsidR="00624AEB" w:rsidRDefault="00482A44" w:rsidP="00624AEB">
      <w:pPr>
        <w:jc w:val="center"/>
        <w:rPr>
          <w:rFonts w:asciiTheme="minorHAnsi" w:hAnsiTheme="minorHAnsi" w:cstheme="minorHAnsi"/>
          <w:b/>
          <w:i/>
          <w:color w:val="000066"/>
        </w:rPr>
      </w:pPr>
      <w:r w:rsidRPr="00482A44">
        <w:rPr>
          <w:rFonts w:asciiTheme="minorHAnsi" w:hAnsiTheme="minorHAnsi" w:cstheme="minorHAnsi"/>
          <w:b/>
          <w:i/>
          <w:color w:val="000066"/>
        </w:rPr>
        <w:t>En savoir plus</w:t>
      </w:r>
      <w:r w:rsidR="00624AEB">
        <w:rPr>
          <w:rFonts w:asciiTheme="minorHAnsi" w:hAnsiTheme="minorHAnsi" w:cstheme="minorHAnsi"/>
          <w:b/>
          <w:i/>
          <w:color w:val="000066"/>
        </w:rPr>
        <w:t xml:space="preserve">. </w:t>
      </w:r>
    </w:p>
    <w:p w:rsidR="00BF4CA9" w:rsidRPr="00482A44" w:rsidRDefault="00624AEB" w:rsidP="00624AEB">
      <w:pPr>
        <w:jc w:val="center"/>
        <w:rPr>
          <w:rFonts w:asciiTheme="minorHAnsi" w:hAnsiTheme="minorHAnsi" w:cstheme="minorHAnsi"/>
          <w:b/>
          <w:i/>
          <w:color w:val="000066"/>
        </w:rPr>
      </w:pPr>
      <w:r>
        <w:rPr>
          <w:rFonts w:asciiTheme="minorHAnsi" w:hAnsiTheme="minorHAnsi" w:cstheme="minorHAnsi"/>
          <w:b/>
          <w:i/>
          <w:color w:val="000066"/>
        </w:rPr>
        <w:t>Le</w:t>
      </w:r>
      <w:r w:rsidR="00482A44">
        <w:rPr>
          <w:rFonts w:asciiTheme="minorHAnsi" w:hAnsiTheme="minorHAnsi" w:cstheme="minorHAnsi"/>
          <w:b/>
          <w:i/>
          <w:color w:val="000066"/>
        </w:rPr>
        <w:t xml:space="preserve"> </w:t>
      </w:r>
      <w:r w:rsidR="00482A44" w:rsidRPr="00482A44">
        <w:rPr>
          <w:rFonts w:asciiTheme="minorHAnsi" w:hAnsiTheme="minorHAnsi" w:cstheme="minorHAnsi"/>
          <w:b/>
          <w:i/>
          <w:color w:val="000066"/>
        </w:rPr>
        <w:t>rôle des investisseurs étrangers, des pme locales, de l’élite financière africaine</w:t>
      </w:r>
    </w:p>
    <w:p w:rsidR="00482A44" w:rsidRPr="00482A44" w:rsidRDefault="00482A44">
      <w:pPr>
        <w:rPr>
          <w:rFonts w:asciiTheme="minorHAnsi" w:hAnsiTheme="minorHAnsi" w:cstheme="minorHAnsi"/>
          <w:b/>
          <w:i/>
          <w:lang w:val="en-US"/>
        </w:rPr>
      </w:pPr>
    </w:p>
    <w:p w:rsidR="00BF4CA9" w:rsidRPr="00482A44" w:rsidRDefault="00BF4CA9" w:rsidP="000555CD">
      <w:pPr>
        <w:pBdr>
          <w:top w:val="single" w:sz="4" w:space="1" w:color="auto"/>
          <w:left w:val="single" w:sz="4" w:space="1" w:color="auto"/>
          <w:bottom w:val="single" w:sz="4" w:space="1" w:color="auto"/>
          <w:right w:val="single" w:sz="4" w:space="1" w:color="auto"/>
        </w:pBdr>
        <w:jc w:val="center"/>
        <w:rPr>
          <w:rFonts w:asciiTheme="minorHAnsi" w:hAnsiTheme="minorHAnsi" w:cstheme="minorHAnsi"/>
          <w:color w:val="800000"/>
          <w:sz w:val="28"/>
          <w:szCs w:val="26"/>
        </w:rPr>
      </w:pPr>
      <w:r w:rsidRPr="00482A44">
        <w:rPr>
          <w:rFonts w:asciiTheme="minorHAnsi" w:hAnsiTheme="minorHAnsi" w:cstheme="minorHAnsi"/>
          <w:b/>
          <w:bCs/>
          <w:color w:val="800000"/>
          <w:sz w:val="28"/>
          <w:szCs w:val="26"/>
          <w:lang w:val="fr-BE"/>
        </w:rPr>
        <w:t>Brûler plusieurs étapes dans l</w:t>
      </w:r>
      <w:r w:rsidR="000555CD" w:rsidRPr="00482A44">
        <w:rPr>
          <w:rFonts w:asciiTheme="minorHAnsi" w:hAnsiTheme="minorHAnsi" w:cstheme="minorHAnsi"/>
          <w:b/>
          <w:bCs/>
          <w:color w:val="800000"/>
          <w:sz w:val="28"/>
          <w:szCs w:val="26"/>
          <w:lang w:val="fr-BE"/>
        </w:rPr>
        <w:t xml:space="preserve">a transformation économique et sociale </w:t>
      </w:r>
      <w:r w:rsidRPr="00482A44">
        <w:rPr>
          <w:rFonts w:asciiTheme="minorHAnsi" w:hAnsiTheme="minorHAnsi" w:cstheme="minorHAnsi"/>
          <w:b/>
          <w:bCs/>
          <w:color w:val="800000"/>
          <w:sz w:val="28"/>
          <w:szCs w:val="26"/>
          <w:lang w:val="fr-BE"/>
        </w:rPr>
        <w:t xml:space="preserve">l’Afrique grâce aux partenariats avec </w:t>
      </w:r>
      <w:r w:rsidR="000555CD" w:rsidRPr="00482A44">
        <w:rPr>
          <w:rFonts w:asciiTheme="minorHAnsi" w:hAnsiTheme="minorHAnsi" w:cstheme="minorHAnsi"/>
          <w:b/>
          <w:bCs/>
          <w:color w:val="800000"/>
          <w:sz w:val="28"/>
          <w:szCs w:val="26"/>
          <w:lang w:val="fr-BE"/>
        </w:rPr>
        <w:t>d</w:t>
      </w:r>
      <w:r w:rsidRPr="00482A44">
        <w:rPr>
          <w:rFonts w:asciiTheme="minorHAnsi" w:hAnsiTheme="minorHAnsi" w:cstheme="minorHAnsi"/>
          <w:b/>
          <w:bCs/>
          <w:color w:val="800000"/>
          <w:sz w:val="28"/>
          <w:szCs w:val="26"/>
          <w:lang w:val="fr-BE"/>
        </w:rPr>
        <w:t xml:space="preserve">es pays </w:t>
      </w:r>
      <w:r w:rsidR="000555CD" w:rsidRPr="00482A44">
        <w:rPr>
          <w:rFonts w:asciiTheme="minorHAnsi" w:hAnsiTheme="minorHAnsi" w:cstheme="minorHAnsi"/>
          <w:b/>
          <w:bCs/>
          <w:color w:val="800000"/>
          <w:sz w:val="28"/>
          <w:szCs w:val="26"/>
          <w:lang w:val="fr-BE"/>
        </w:rPr>
        <w:t>industrialisés</w:t>
      </w:r>
    </w:p>
    <w:p w:rsidR="00BF4CA9" w:rsidRDefault="00BF4CA9" w:rsidP="000555CD">
      <w:pPr>
        <w:pBdr>
          <w:top w:val="single" w:sz="4" w:space="1" w:color="auto"/>
          <w:left w:val="single" w:sz="4" w:space="1" w:color="auto"/>
          <w:bottom w:val="single" w:sz="4" w:space="1" w:color="auto"/>
          <w:right w:val="single" w:sz="4" w:space="1" w:color="auto"/>
        </w:pBdr>
        <w:rPr>
          <w:rFonts w:asciiTheme="minorHAnsi" w:hAnsiTheme="minorHAnsi" w:cstheme="minorHAnsi"/>
          <w:b/>
          <w:bCs/>
          <w:color w:val="000000"/>
          <w:szCs w:val="22"/>
          <w:lang w:val="fr-BE"/>
        </w:rPr>
      </w:pPr>
      <w:r w:rsidRPr="00BF4CA9">
        <w:rPr>
          <w:rFonts w:asciiTheme="minorHAnsi" w:hAnsiTheme="minorHAnsi" w:cstheme="minorHAnsi"/>
          <w:b/>
          <w:bCs/>
          <w:color w:val="000000"/>
          <w:szCs w:val="22"/>
          <w:lang w:val="fr-BE"/>
        </w:rPr>
        <w:t> </w:t>
      </w:r>
    </w:p>
    <w:p w:rsidR="00BF4CA9" w:rsidRPr="00BF4CA9" w:rsidRDefault="00BF4CA9" w:rsidP="000555CD">
      <w:pPr>
        <w:pStyle w:val="ListParagraph"/>
        <w:numPr>
          <w:ilvl w:val="0"/>
          <w:numId w:val="9"/>
        </w:numPr>
        <w:pBdr>
          <w:top w:val="single" w:sz="4" w:space="1" w:color="auto"/>
          <w:left w:val="single" w:sz="4" w:space="1" w:color="auto"/>
          <w:bottom w:val="single" w:sz="4" w:space="1" w:color="auto"/>
          <w:right w:val="single" w:sz="4" w:space="1" w:color="auto"/>
        </w:pBdr>
        <w:rPr>
          <w:rFonts w:asciiTheme="minorHAnsi" w:hAnsiTheme="minorHAnsi" w:cstheme="minorHAnsi"/>
          <w:b/>
          <w:bCs/>
          <w:color w:val="000000"/>
          <w:szCs w:val="22"/>
          <w:lang w:val="fr-BE"/>
        </w:rPr>
      </w:pPr>
      <w:r w:rsidRPr="00BF4CA9">
        <w:rPr>
          <w:rFonts w:asciiTheme="minorHAnsi" w:hAnsiTheme="minorHAnsi" w:cstheme="minorHAnsi"/>
          <w:b/>
          <w:bCs/>
          <w:color w:val="000000"/>
          <w:szCs w:val="22"/>
          <w:lang w:val="fr-BE"/>
        </w:rPr>
        <w:t xml:space="preserve">Les </w:t>
      </w:r>
      <w:r w:rsidRPr="000555CD">
        <w:rPr>
          <w:rFonts w:asciiTheme="minorHAnsi" w:hAnsiTheme="minorHAnsi" w:cstheme="minorHAnsi"/>
          <w:b/>
          <w:bCs/>
          <w:i/>
          <w:color w:val="000000"/>
          <w:szCs w:val="22"/>
          <w:lang w:val="fr-BE"/>
        </w:rPr>
        <w:t xml:space="preserve">FDI </w:t>
      </w:r>
      <w:r w:rsidRPr="000555CD">
        <w:rPr>
          <w:rFonts w:asciiTheme="minorHAnsi" w:hAnsiTheme="minorHAnsi" w:cstheme="minorHAnsi"/>
          <w:bCs/>
          <w:i/>
          <w:color w:val="000000"/>
          <w:szCs w:val="22"/>
          <w:lang w:val="fr-BE"/>
        </w:rPr>
        <w:t>(</w:t>
      </w:r>
      <w:proofErr w:type="spellStart"/>
      <w:r w:rsidRPr="000555CD">
        <w:rPr>
          <w:rFonts w:asciiTheme="minorHAnsi" w:hAnsiTheme="minorHAnsi" w:cstheme="minorHAnsi"/>
          <w:bCs/>
          <w:i/>
          <w:color w:val="000000"/>
          <w:szCs w:val="22"/>
          <w:lang w:val="fr-BE"/>
        </w:rPr>
        <w:t>foreign</w:t>
      </w:r>
      <w:proofErr w:type="spellEnd"/>
      <w:r w:rsidRPr="000555CD">
        <w:rPr>
          <w:rFonts w:asciiTheme="minorHAnsi" w:hAnsiTheme="minorHAnsi" w:cstheme="minorHAnsi"/>
          <w:bCs/>
          <w:i/>
          <w:color w:val="000000"/>
          <w:szCs w:val="22"/>
          <w:lang w:val="fr-BE"/>
        </w:rPr>
        <w:t xml:space="preserve"> direct </w:t>
      </w:r>
      <w:proofErr w:type="spellStart"/>
      <w:r w:rsidRPr="000555CD">
        <w:rPr>
          <w:rFonts w:asciiTheme="minorHAnsi" w:hAnsiTheme="minorHAnsi" w:cstheme="minorHAnsi"/>
          <w:bCs/>
          <w:i/>
          <w:color w:val="000000"/>
          <w:szCs w:val="22"/>
          <w:lang w:val="fr-BE"/>
        </w:rPr>
        <w:t>investments</w:t>
      </w:r>
      <w:proofErr w:type="spellEnd"/>
      <w:r w:rsidRPr="000555CD">
        <w:rPr>
          <w:rFonts w:asciiTheme="minorHAnsi" w:hAnsiTheme="minorHAnsi" w:cstheme="minorHAnsi"/>
          <w:bCs/>
          <w:i/>
          <w:color w:val="000000"/>
          <w:szCs w:val="22"/>
          <w:lang w:val="fr-BE"/>
        </w:rPr>
        <w:t>):</w:t>
      </w:r>
      <w:r w:rsidRPr="00BF4CA9">
        <w:rPr>
          <w:rFonts w:asciiTheme="minorHAnsi" w:hAnsiTheme="minorHAnsi" w:cstheme="minorHAnsi"/>
          <w:b/>
          <w:bCs/>
          <w:color w:val="000000"/>
          <w:szCs w:val="22"/>
          <w:lang w:val="fr-BE"/>
        </w:rPr>
        <w:t xml:space="preserve"> la délocalisation d’entreprises modernes en Afrique</w:t>
      </w:r>
    </w:p>
    <w:p w:rsidR="00BF4CA9" w:rsidRPr="00BF4CA9" w:rsidRDefault="00BF4CA9" w:rsidP="000555CD">
      <w:pPr>
        <w:pStyle w:val="ListParagraph"/>
        <w:numPr>
          <w:ilvl w:val="0"/>
          <w:numId w:val="9"/>
        </w:numPr>
        <w:pBdr>
          <w:top w:val="single" w:sz="4" w:space="1" w:color="auto"/>
          <w:left w:val="single" w:sz="4" w:space="1" w:color="auto"/>
          <w:bottom w:val="single" w:sz="4" w:space="1" w:color="auto"/>
          <w:right w:val="single" w:sz="4" w:space="1" w:color="auto"/>
        </w:pBdr>
        <w:rPr>
          <w:rFonts w:asciiTheme="minorHAnsi" w:hAnsiTheme="minorHAnsi" w:cstheme="minorHAnsi"/>
          <w:b/>
          <w:bCs/>
          <w:color w:val="000000"/>
          <w:szCs w:val="22"/>
          <w:lang w:val="fr-BE"/>
        </w:rPr>
      </w:pPr>
      <w:r w:rsidRPr="00BF4CA9">
        <w:rPr>
          <w:rFonts w:asciiTheme="minorHAnsi" w:hAnsiTheme="minorHAnsi" w:cstheme="minorHAnsi"/>
          <w:b/>
          <w:bCs/>
          <w:color w:val="000000"/>
          <w:szCs w:val="22"/>
          <w:lang w:val="fr-BE"/>
        </w:rPr>
        <w:t xml:space="preserve">Cinq pourcent de toutes les pme africaines forgent des partenariats avec des pme industrielles </w:t>
      </w:r>
      <w:r w:rsidR="000555CD">
        <w:rPr>
          <w:rFonts w:asciiTheme="minorHAnsi" w:hAnsiTheme="minorHAnsi" w:cstheme="minorHAnsi"/>
          <w:b/>
          <w:bCs/>
          <w:color w:val="000000"/>
          <w:szCs w:val="22"/>
          <w:lang w:val="fr-BE"/>
        </w:rPr>
        <w:t>des pays économiquement plus avancées</w:t>
      </w:r>
      <w:r w:rsidRPr="00BF4CA9">
        <w:rPr>
          <w:rFonts w:asciiTheme="minorHAnsi" w:hAnsiTheme="minorHAnsi" w:cstheme="minorHAnsi"/>
          <w:b/>
          <w:bCs/>
          <w:color w:val="000000"/>
          <w:szCs w:val="22"/>
          <w:lang w:val="fr-BE"/>
        </w:rPr>
        <w:t>.</w:t>
      </w:r>
    </w:p>
    <w:p w:rsidR="00BF4CA9" w:rsidRPr="00BF4CA9" w:rsidRDefault="00BF4CA9" w:rsidP="000555CD">
      <w:pPr>
        <w:pStyle w:val="ListParagraph"/>
        <w:numPr>
          <w:ilvl w:val="0"/>
          <w:numId w:val="9"/>
        </w:numPr>
        <w:pBdr>
          <w:top w:val="single" w:sz="4" w:space="1" w:color="auto"/>
          <w:left w:val="single" w:sz="4" w:space="1" w:color="auto"/>
          <w:bottom w:val="single" w:sz="4" w:space="1" w:color="auto"/>
          <w:right w:val="single" w:sz="4" w:space="1" w:color="auto"/>
        </w:pBdr>
        <w:rPr>
          <w:rFonts w:asciiTheme="minorHAnsi" w:hAnsiTheme="minorHAnsi" w:cstheme="minorHAnsi"/>
          <w:b/>
          <w:bCs/>
          <w:color w:val="000000"/>
          <w:szCs w:val="22"/>
          <w:lang w:val="fr-BE"/>
        </w:rPr>
      </w:pPr>
      <w:r w:rsidRPr="00BF4CA9">
        <w:rPr>
          <w:rFonts w:asciiTheme="minorHAnsi" w:hAnsiTheme="minorHAnsi" w:cstheme="minorHAnsi"/>
          <w:b/>
          <w:bCs/>
          <w:color w:val="000000"/>
          <w:szCs w:val="22"/>
        </w:rPr>
        <w:t>L’élite financière africaine investit dans l’économie ‘productive’</w:t>
      </w:r>
      <w:r w:rsidR="003F2193">
        <w:rPr>
          <w:rFonts w:asciiTheme="minorHAnsi" w:hAnsiTheme="minorHAnsi" w:cstheme="minorHAnsi"/>
          <w:b/>
          <w:bCs/>
          <w:color w:val="000000"/>
          <w:szCs w:val="22"/>
        </w:rPr>
        <w:t>.</w:t>
      </w:r>
      <w:r w:rsidRPr="00BF4CA9">
        <w:rPr>
          <w:rFonts w:asciiTheme="minorHAnsi" w:hAnsiTheme="minorHAnsi" w:cstheme="minorHAnsi"/>
          <w:b/>
          <w:bCs/>
          <w:color w:val="000000"/>
          <w:szCs w:val="22"/>
          <w:lang w:val="fr-BE"/>
        </w:rPr>
        <w:t xml:space="preserve"> </w:t>
      </w:r>
    </w:p>
    <w:p w:rsidR="00BF4CA9" w:rsidRPr="00BF4CA9" w:rsidRDefault="00BF4CA9" w:rsidP="000555CD">
      <w:pPr>
        <w:pBdr>
          <w:top w:val="single" w:sz="4" w:space="1" w:color="auto"/>
          <w:left w:val="single" w:sz="4" w:space="1" w:color="auto"/>
          <w:bottom w:val="single" w:sz="4" w:space="1" w:color="auto"/>
          <w:right w:val="single" w:sz="4" w:space="1" w:color="auto"/>
        </w:pBdr>
        <w:rPr>
          <w:rFonts w:asciiTheme="minorHAnsi" w:hAnsiTheme="minorHAnsi" w:cstheme="minorHAnsi"/>
          <w:color w:val="000000"/>
          <w:szCs w:val="22"/>
        </w:rPr>
      </w:pPr>
    </w:p>
    <w:p w:rsidR="000555CD" w:rsidRPr="000555CD" w:rsidRDefault="00BF4CA9" w:rsidP="000555CD">
      <w:pPr>
        <w:pStyle w:val="ListParagraph"/>
        <w:numPr>
          <w:ilvl w:val="0"/>
          <w:numId w:val="6"/>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0555CD">
        <w:rPr>
          <w:rFonts w:asciiTheme="minorHAnsi" w:hAnsiTheme="minorHAnsi" w:cstheme="minorHAnsi"/>
          <w:b/>
          <w:bCs/>
          <w:color w:val="000000"/>
          <w:szCs w:val="22"/>
          <w:lang w:val="fr-BE"/>
        </w:rPr>
        <w:t>La délocalisation en Afrique de plusieurs industries manufacturières</w:t>
      </w:r>
      <w:r w:rsidRPr="000555CD">
        <w:rPr>
          <w:rFonts w:asciiTheme="minorHAnsi" w:hAnsiTheme="minorHAnsi" w:cstheme="minorHAnsi"/>
          <w:color w:val="000000"/>
          <w:szCs w:val="22"/>
          <w:lang w:val="fr-BE"/>
        </w:rPr>
        <w:t xml:space="preserve"> en provenance de pays économiquement plus avancées. </w:t>
      </w:r>
    </w:p>
    <w:p w:rsidR="00BF4CA9" w:rsidRPr="000555CD" w:rsidRDefault="00BF4CA9" w:rsidP="000555CD">
      <w:pPr>
        <w:pStyle w:val="ListParagraph"/>
        <w:numPr>
          <w:ilvl w:val="0"/>
          <w:numId w:val="11"/>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0555CD">
        <w:rPr>
          <w:rFonts w:asciiTheme="minorHAnsi" w:eastAsia="Times New Roman" w:hAnsiTheme="minorHAnsi" w:cstheme="minorHAnsi"/>
          <w:i/>
          <w:iCs/>
          <w:color w:val="000000"/>
          <w:szCs w:val="22"/>
          <w:lang w:val="fr-BE"/>
        </w:rPr>
        <w:t xml:space="preserve">L’entreprise étrangère habitué d’opérer dans une économie ‘formelle’ et en synergie avec ses partenaires sociaux respecte aussi en Afrique les droits de l’homme et crée un nombre important d’emplois de qualité. En plus elle y prend avantage des énergies éternellement renouvelables. </w:t>
      </w:r>
    </w:p>
    <w:p w:rsidR="00BF4CA9" w:rsidRPr="00BF4CA9" w:rsidRDefault="00BF4CA9" w:rsidP="000555CD">
      <w:pPr>
        <w:numPr>
          <w:ilvl w:val="0"/>
          <w:numId w:val="11"/>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BF4CA9">
        <w:rPr>
          <w:rFonts w:asciiTheme="minorHAnsi" w:eastAsia="Times New Roman" w:hAnsiTheme="minorHAnsi" w:cstheme="minorHAnsi"/>
          <w:i/>
          <w:iCs/>
          <w:color w:val="000000"/>
          <w:szCs w:val="22"/>
          <w:lang w:val="fr-BE"/>
        </w:rPr>
        <w:t>L’entreprise moderne étrangère limite le nombre de ses dirigeants expatriés et les remplace par des cadres locaux et/ou de la diaspora. C’est dans cette entreprise aux processus et technologies avancées que les cadres locaux apprennent ‘le métier’ de l’entreprise moderne ouverte à l’impitoyable concurrence internationale.</w:t>
      </w:r>
    </w:p>
    <w:p w:rsidR="00BF4CA9" w:rsidRPr="00BF4CA9" w:rsidRDefault="00BF4CA9" w:rsidP="000555CD">
      <w:pPr>
        <w:numPr>
          <w:ilvl w:val="0"/>
          <w:numId w:val="11"/>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BF4CA9">
        <w:rPr>
          <w:rFonts w:asciiTheme="minorHAnsi" w:eastAsia="Times New Roman" w:hAnsiTheme="minorHAnsi" w:cstheme="minorHAnsi"/>
          <w:i/>
          <w:iCs/>
          <w:color w:val="000000"/>
          <w:szCs w:val="22"/>
        </w:rPr>
        <w:t>Souvent des jeunes cadres après quelques années d’expérience de l’entreprise moderne s’installent à leur propre compte. Ce sont ces entreprises débutantes qui ont la plus grande chance de réussite. Le taux de réussite des ‘</w:t>
      </w:r>
      <w:proofErr w:type="spellStart"/>
      <w:r w:rsidRPr="00BF4CA9">
        <w:rPr>
          <w:rFonts w:asciiTheme="minorHAnsi" w:eastAsia="Times New Roman" w:hAnsiTheme="minorHAnsi" w:cstheme="minorHAnsi"/>
          <w:i/>
          <w:iCs/>
          <w:color w:val="000000"/>
          <w:szCs w:val="22"/>
        </w:rPr>
        <w:t>start-ups</w:t>
      </w:r>
      <w:proofErr w:type="spellEnd"/>
      <w:r w:rsidRPr="00BF4CA9">
        <w:rPr>
          <w:rFonts w:asciiTheme="minorHAnsi" w:eastAsia="Times New Roman" w:hAnsiTheme="minorHAnsi" w:cstheme="minorHAnsi"/>
          <w:i/>
          <w:iCs/>
          <w:color w:val="000000"/>
          <w:szCs w:val="22"/>
        </w:rPr>
        <w:t>’ sans expérience ultérieure, malgré un accompagnement ‘professionnel’ dans les ‘pépinières d’entreprises’, est décevant faible.</w:t>
      </w:r>
    </w:p>
    <w:p w:rsidR="00BF4CA9" w:rsidRPr="00BF4CA9" w:rsidRDefault="00BF4CA9" w:rsidP="000555CD">
      <w:pPr>
        <w:pStyle w:val="ListBullet"/>
        <w:pBdr>
          <w:top w:val="single" w:sz="4" w:space="1" w:color="auto"/>
          <w:left w:val="single" w:sz="4" w:space="1" w:color="auto"/>
          <w:bottom w:val="single" w:sz="4" w:space="1" w:color="auto"/>
          <w:right w:val="single" w:sz="4" w:space="1" w:color="auto"/>
        </w:pBdr>
        <w:spacing w:before="0" w:beforeAutospacing="0" w:after="0" w:afterAutospacing="0"/>
        <w:rPr>
          <w:rFonts w:asciiTheme="minorHAnsi" w:hAnsiTheme="minorHAnsi" w:cstheme="minorHAnsi"/>
          <w:color w:val="000000"/>
          <w:szCs w:val="22"/>
        </w:rPr>
      </w:pPr>
      <w:r w:rsidRPr="00BF4CA9">
        <w:rPr>
          <w:rFonts w:asciiTheme="minorHAnsi" w:hAnsiTheme="minorHAnsi" w:cstheme="minorHAnsi"/>
          <w:color w:val="000000"/>
          <w:szCs w:val="22"/>
        </w:rPr>
        <w:t> </w:t>
      </w:r>
    </w:p>
    <w:p w:rsidR="00BF4CA9" w:rsidRPr="00BF4CA9" w:rsidRDefault="00BF4CA9" w:rsidP="000555CD">
      <w:pPr>
        <w:pStyle w:val="ListBullet"/>
        <w:numPr>
          <w:ilvl w:val="0"/>
          <w:numId w:val="6"/>
        </w:numPr>
        <w:pBdr>
          <w:top w:val="single" w:sz="4" w:space="1" w:color="auto"/>
          <w:left w:val="single" w:sz="4" w:space="1" w:color="auto"/>
          <w:bottom w:val="single" w:sz="4" w:space="1" w:color="auto"/>
          <w:right w:val="single" w:sz="4" w:space="1" w:color="auto"/>
        </w:pBdr>
        <w:spacing w:before="0" w:beforeAutospacing="0" w:after="0" w:afterAutospacing="0"/>
        <w:rPr>
          <w:rFonts w:asciiTheme="minorHAnsi" w:hAnsiTheme="minorHAnsi" w:cstheme="minorHAnsi"/>
          <w:color w:val="000000"/>
          <w:szCs w:val="22"/>
          <w:lang w:val="fr-BE"/>
        </w:rPr>
      </w:pPr>
      <w:r w:rsidRPr="00BF4CA9">
        <w:rPr>
          <w:rFonts w:asciiTheme="minorHAnsi" w:hAnsiTheme="minorHAnsi" w:cstheme="minorHAnsi"/>
          <w:b/>
          <w:bCs/>
          <w:color w:val="000000"/>
          <w:szCs w:val="22"/>
          <w:lang w:val="fr-BE"/>
        </w:rPr>
        <w:t xml:space="preserve">La participation de cinq pourcent de toutes les PME industrielles endogènes </w:t>
      </w:r>
      <w:r>
        <w:rPr>
          <w:rFonts w:asciiTheme="minorHAnsi" w:hAnsiTheme="minorHAnsi" w:cstheme="minorHAnsi"/>
          <w:b/>
          <w:bCs/>
          <w:color w:val="000000"/>
          <w:szCs w:val="22"/>
          <w:lang w:val="fr-BE"/>
        </w:rPr>
        <w:t xml:space="preserve">africaines </w:t>
      </w:r>
      <w:r w:rsidRPr="00BF4CA9">
        <w:rPr>
          <w:rFonts w:asciiTheme="minorHAnsi" w:hAnsiTheme="minorHAnsi" w:cstheme="minorHAnsi"/>
          <w:b/>
          <w:bCs/>
          <w:color w:val="000000"/>
          <w:szCs w:val="22"/>
          <w:lang w:val="fr-BE"/>
        </w:rPr>
        <w:t>dans les ‘Chaines de valeur industrielles internationales’</w:t>
      </w:r>
      <w:r w:rsidRPr="00BF4CA9">
        <w:rPr>
          <w:rFonts w:asciiTheme="minorHAnsi" w:hAnsiTheme="minorHAnsi" w:cstheme="minorHAnsi"/>
          <w:color w:val="000000"/>
          <w:szCs w:val="22"/>
          <w:lang w:val="fr-BE"/>
        </w:rPr>
        <w:t xml:space="preserve"> (les partenariats industriels panafricains et internationaux)</w:t>
      </w:r>
    </w:p>
    <w:p w:rsidR="00BF4CA9" w:rsidRPr="00BF4CA9" w:rsidRDefault="00BF4CA9" w:rsidP="000555CD">
      <w:pPr>
        <w:pStyle w:val="ListParagraph"/>
        <w:numPr>
          <w:ilvl w:val="0"/>
          <w:numId w:val="7"/>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BF4CA9">
        <w:rPr>
          <w:rFonts w:asciiTheme="minorHAnsi" w:eastAsia="Times New Roman" w:hAnsiTheme="minorHAnsi" w:cstheme="minorHAnsi"/>
          <w:i/>
          <w:iCs/>
          <w:color w:val="000000"/>
          <w:szCs w:val="22"/>
        </w:rPr>
        <w:t xml:space="preserve">C’est dans les solides chaines de valeur industrielles internationales que la PME locale apprend ‘le métier’ de l’industrialisation moderne. </w:t>
      </w:r>
    </w:p>
    <w:p w:rsidR="00BF4CA9" w:rsidRPr="00BF4CA9" w:rsidRDefault="00BF4CA9" w:rsidP="000555CD">
      <w:pPr>
        <w:pStyle w:val="ListParagraph"/>
        <w:numPr>
          <w:ilvl w:val="0"/>
          <w:numId w:val="7"/>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BF4CA9">
        <w:rPr>
          <w:rFonts w:asciiTheme="minorHAnsi" w:eastAsia="Times New Roman" w:hAnsiTheme="minorHAnsi" w:cstheme="minorHAnsi"/>
          <w:i/>
          <w:iCs/>
          <w:color w:val="000000"/>
          <w:szCs w:val="22"/>
        </w:rPr>
        <w:t>Dans une première phase elle opère comme maillon spécialisée dans une chaine ‘orchestrée’ par une entreprise étrangère. Dans une seconde phase, après avoir appris le métier de la chaine internationale l’entreprise locale prend le rôle d’orchestrateur de sa chaine de valeur industrielle internationale et crée un plus grand nombre d’emplois de qualité dans son pays africain.</w:t>
      </w:r>
    </w:p>
    <w:p w:rsidR="00BF4CA9" w:rsidRPr="00BF4CA9" w:rsidRDefault="00BF4CA9" w:rsidP="000555CD">
      <w:pPr>
        <w:pBdr>
          <w:top w:val="single" w:sz="4" w:space="1" w:color="auto"/>
          <w:left w:val="single" w:sz="4" w:space="1" w:color="auto"/>
          <w:bottom w:val="single" w:sz="4" w:space="1" w:color="auto"/>
          <w:right w:val="single" w:sz="4" w:space="1" w:color="auto"/>
        </w:pBdr>
        <w:rPr>
          <w:rFonts w:asciiTheme="minorHAnsi" w:hAnsiTheme="minorHAnsi" w:cstheme="minorHAnsi"/>
          <w:color w:val="000000"/>
          <w:szCs w:val="22"/>
        </w:rPr>
      </w:pPr>
      <w:r w:rsidRPr="00BF4CA9">
        <w:rPr>
          <w:rFonts w:asciiTheme="minorHAnsi" w:hAnsiTheme="minorHAnsi" w:cstheme="minorHAnsi"/>
          <w:color w:val="000000"/>
          <w:szCs w:val="22"/>
        </w:rPr>
        <w:t> </w:t>
      </w:r>
    </w:p>
    <w:p w:rsidR="00BF4CA9" w:rsidRPr="000555CD" w:rsidRDefault="00BF4CA9" w:rsidP="000555CD">
      <w:pPr>
        <w:pStyle w:val="ListParagraph"/>
        <w:numPr>
          <w:ilvl w:val="0"/>
          <w:numId w:val="6"/>
        </w:numPr>
        <w:pBdr>
          <w:top w:val="single" w:sz="4" w:space="1" w:color="auto"/>
          <w:left w:val="single" w:sz="4" w:space="1" w:color="auto"/>
          <w:bottom w:val="single" w:sz="4" w:space="1" w:color="auto"/>
          <w:right w:val="single" w:sz="4" w:space="1" w:color="auto"/>
        </w:pBdr>
        <w:rPr>
          <w:rFonts w:asciiTheme="minorHAnsi" w:hAnsiTheme="minorHAnsi" w:cstheme="minorHAnsi"/>
          <w:color w:val="000000"/>
          <w:szCs w:val="22"/>
        </w:rPr>
      </w:pPr>
      <w:r w:rsidRPr="000555CD">
        <w:rPr>
          <w:rFonts w:asciiTheme="minorHAnsi" w:hAnsiTheme="minorHAnsi" w:cstheme="minorHAnsi"/>
          <w:b/>
          <w:bCs/>
          <w:color w:val="000000"/>
          <w:szCs w:val="22"/>
        </w:rPr>
        <w:t>L’élite financière africaine investit dans l’économie ‘productive’</w:t>
      </w:r>
      <w:r w:rsidRPr="000555CD">
        <w:rPr>
          <w:rFonts w:asciiTheme="minorHAnsi" w:hAnsiTheme="minorHAnsi" w:cstheme="minorHAnsi"/>
          <w:color w:val="000000"/>
          <w:szCs w:val="22"/>
        </w:rPr>
        <w:t xml:space="preserve"> en remplaçant ses investissements dans le commerce et l’immobilier résidentiel.</w:t>
      </w:r>
    </w:p>
    <w:p w:rsidR="00BF4CA9" w:rsidRPr="000555CD" w:rsidRDefault="00BF4CA9" w:rsidP="000555CD">
      <w:pPr>
        <w:numPr>
          <w:ilvl w:val="0"/>
          <w:numId w:val="8"/>
        </w:numPr>
        <w:pBdr>
          <w:top w:val="single" w:sz="4" w:space="1" w:color="auto"/>
          <w:left w:val="single" w:sz="4" w:space="1" w:color="auto"/>
          <w:bottom w:val="single" w:sz="4" w:space="1" w:color="auto"/>
          <w:right w:val="single" w:sz="4" w:space="1" w:color="auto"/>
        </w:pBdr>
        <w:rPr>
          <w:rFonts w:asciiTheme="minorHAnsi" w:eastAsia="Times New Roman" w:hAnsiTheme="minorHAnsi" w:cstheme="minorHAnsi"/>
          <w:color w:val="000000"/>
          <w:szCs w:val="22"/>
        </w:rPr>
      </w:pPr>
      <w:r w:rsidRPr="00BF4CA9">
        <w:rPr>
          <w:rFonts w:asciiTheme="minorHAnsi" w:eastAsia="Times New Roman" w:hAnsiTheme="minorHAnsi" w:cstheme="minorHAnsi"/>
          <w:i/>
          <w:iCs/>
          <w:color w:val="000000"/>
          <w:szCs w:val="22"/>
        </w:rPr>
        <w:t>Il est suggéré d’organiser partout en Afrique dans les villes importantes des soirées-débats ‘grand public’ avec des témoignages d’entrepreneurs qui ont réussi dans les chaines de valeur industrielles internationales. Eux inspirent l’élite financière africaine d’investir une partie de leurs moyens financiers aussi dans une économie productive.</w:t>
      </w:r>
    </w:p>
    <w:p w:rsidR="00BF4CA9" w:rsidRPr="00624AEB" w:rsidRDefault="00BF4CA9" w:rsidP="00BF4CA9">
      <w:pPr>
        <w:rPr>
          <w:rFonts w:asciiTheme="minorHAnsi" w:eastAsia="Times New Roman" w:hAnsiTheme="minorHAnsi" w:cstheme="minorHAnsi"/>
          <w:color w:val="000000"/>
          <w:sz w:val="10"/>
          <w:szCs w:val="22"/>
        </w:rPr>
      </w:pPr>
    </w:p>
    <w:p w:rsidR="00BF4CA9" w:rsidRPr="00624AEB" w:rsidRDefault="00624AEB" w:rsidP="00624AEB">
      <w:pPr>
        <w:jc w:val="right"/>
        <w:rPr>
          <w:rFonts w:asciiTheme="minorHAnsi" w:hAnsiTheme="minorHAnsi" w:cstheme="minorHAnsi"/>
          <w:i/>
          <w:szCs w:val="22"/>
          <w:lang w:val="en-US"/>
        </w:rPr>
      </w:pPr>
      <w:r w:rsidRPr="00624AEB">
        <w:rPr>
          <w:rFonts w:asciiTheme="minorHAnsi" w:hAnsiTheme="minorHAnsi" w:cstheme="minorHAnsi"/>
          <w:i/>
          <w:szCs w:val="22"/>
          <w:lang w:val="en-US"/>
        </w:rPr>
        <w:t>10.04.2020 karel.uyttendaele@pandora.be</w:t>
      </w:r>
    </w:p>
    <w:sectPr w:rsidR="00BF4CA9" w:rsidRPr="00624AEB" w:rsidSect="00624AEB">
      <w:pgSz w:w="11906" w:h="16838"/>
      <w:pgMar w:top="1417" w:right="1133"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B8EC32"/>
    <w:lvl w:ilvl="0">
      <w:start w:val="1"/>
      <w:numFmt w:val="bullet"/>
      <w:lvlText w:val=""/>
      <w:lvlJc w:val="left"/>
      <w:pPr>
        <w:tabs>
          <w:tab w:val="num" w:pos="360"/>
        </w:tabs>
        <w:ind w:left="360" w:hanging="360"/>
      </w:pPr>
      <w:rPr>
        <w:rFonts w:ascii="Symbol" w:hAnsi="Symbol" w:hint="default"/>
      </w:rPr>
    </w:lvl>
  </w:abstractNum>
  <w:abstractNum w:abstractNumId="1">
    <w:nsid w:val="09430B52"/>
    <w:multiLevelType w:val="multilevel"/>
    <w:tmpl w:val="F836F5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5894E6F"/>
    <w:multiLevelType w:val="hybridMultilevel"/>
    <w:tmpl w:val="123AB542"/>
    <w:lvl w:ilvl="0" w:tplc="D666AAE2">
      <w:start w:val="1"/>
      <w:numFmt w:val="decimal"/>
      <w:lvlText w:val="%1."/>
      <w:lvlJc w:val="left"/>
      <w:pPr>
        <w:ind w:left="360" w:hanging="360"/>
      </w:pPr>
      <w:rPr>
        <w:rFonts w:hint="default"/>
        <w:b/>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16660383"/>
    <w:multiLevelType w:val="multilevel"/>
    <w:tmpl w:val="E880F4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22111DC9"/>
    <w:multiLevelType w:val="hybridMultilevel"/>
    <w:tmpl w:val="A7783B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3700359D"/>
    <w:multiLevelType w:val="hybridMultilevel"/>
    <w:tmpl w:val="0944D6DE"/>
    <w:lvl w:ilvl="0" w:tplc="9A2866CA">
      <w:start w:val="1"/>
      <w:numFmt w:val="bullet"/>
      <w:lvlText w:val=""/>
      <w:lvlJc w:val="left"/>
      <w:pPr>
        <w:ind w:left="360" w:hanging="360"/>
      </w:pPr>
      <w:rPr>
        <w:rFonts w:ascii="Symbol" w:hAnsi="Symbol" w:hint="default"/>
        <w:b/>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3A6271DC"/>
    <w:multiLevelType w:val="multilevel"/>
    <w:tmpl w:val="875C539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447344EE"/>
    <w:multiLevelType w:val="hybridMultilevel"/>
    <w:tmpl w:val="42788B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5222263B"/>
    <w:multiLevelType w:val="hybridMultilevel"/>
    <w:tmpl w:val="BCF6B878"/>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5A8A18E2"/>
    <w:multiLevelType w:val="multilevel"/>
    <w:tmpl w:val="B2E0D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E872436"/>
    <w:multiLevelType w:val="hybridMultilevel"/>
    <w:tmpl w:val="7F6E0212"/>
    <w:lvl w:ilvl="0" w:tplc="9A2866CA">
      <w:start w:val="1"/>
      <w:numFmt w:val="bullet"/>
      <w:lvlText w:val=""/>
      <w:lvlJc w:val="left"/>
      <w:pPr>
        <w:ind w:left="360" w:hanging="360"/>
      </w:pPr>
      <w:rPr>
        <w:rFonts w:ascii="Symbol" w:hAnsi="Symbol"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nsid w:val="73346742"/>
    <w:multiLevelType w:val="hybridMultilevel"/>
    <w:tmpl w:val="5978BBD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8"/>
  </w:num>
  <w:num w:numId="8">
    <w:abstractNumId w:val="3"/>
  </w:num>
  <w:num w:numId="9">
    <w:abstractNumId w:val="11"/>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FELayout/>
  </w:compat>
  <w:rsids>
    <w:rsidRoot w:val="00BF4CA9"/>
    <w:rsid w:val="000014B6"/>
    <w:rsid w:val="00004C3D"/>
    <w:rsid w:val="0001038B"/>
    <w:rsid w:val="00012E23"/>
    <w:rsid w:val="0002621C"/>
    <w:rsid w:val="00031A6E"/>
    <w:rsid w:val="00034D81"/>
    <w:rsid w:val="0003648C"/>
    <w:rsid w:val="000365C2"/>
    <w:rsid w:val="00036C1F"/>
    <w:rsid w:val="00040393"/>
    <w:rsid w:val="00041FF2"/>
    <w:rsid w:val="000422F4"/>
    <w:rsid w:val="00043739"/>
    <w:rsid w:val="000437B3"/>
    <w:rsid w:val="00045FDF"/>
    <w:rsid w:val="00047B36"/>
    <w:rsid w:val="00050A61"/>
    <w:rsid w:val="0005498D"/>
    <w:rsid w:val="000555CD"/>
    <w:rsid w:val="0005708D"/>
    <w:rsid w:val="00061CD1"/>
    <w:rsid w:val="00062289"/>
    <w:rsid w:val="0006430B"/>
    <w:rsid w:val="0006482B"/>
    <w:rsid w:val="00066B74"/>
    <w:rsid w:val="000704BE"/>
    <w:rsid w:val="000715C0"/>
    <w:rsid w:val="00071C97"/>
    <w:rsid w:val="000732BD"/>
    <w:rsid w:val="00074ED8"/>
    <w:rsid w:val="000761A8"/>
    <w:rsid w:val="000802EB"/>
    <w:rsid w:val="00080BD8"/>
    <w:rsid w:val="00082F6E"/>
    <w:rsid w:val="00086E69"/>
    <w:rsid w:val="0009237A"/>
    <w:rsid w:val="00093101"/>
    <w:rsid w:val="00094978"/>
    <w:rsid w:val="000A02A5"/>
    <w:rsid w:val="000A29FF"/>
    <w:rsid w:val="000A2F3C"/>
    <w:rsid w:val="000A5654"/>
    <w:rsid w:val="000A5761"/>
    <w:rsid w:val="000A63E2"/>
    <w:rsid w:val="000A63F5"/>
    <w:rsid w:val="000A6C31"/>
    <w:rsid w:val="000B0520"/>
    <w:rsid w:val="000B4367"/>
    <w:rsid w:val="000B5F30"/>
    <w:rsid w:val="000B63AA"/>
    <w:rsid w:val="000C34FE"/>
    <w:rsid w:val="000C470D"/>
    <w:rsid w:val="000C73E1"/>
    <w:rsid w:val="000C7FA4"/>
    <w:rsid w:val="000D355D"/>
    <w:rsid w:val="000D78A6"/>
    <w:rsid w:val="000D7C60"/>
    <w:rsid w:val="000E0C87"/>
    <w:rsid w:val="000E1011"/>
    <w:rsid w:val="000E1B69"/>
    <w:rsid w:val="000E58DC"/>
    <w:rsid w:val="000E6029"/>
    <w:rsid w:val="000F0A66"/>
    <w:rsid w:val="000F3EE7"/>
    <w:rsid w:val="000F606B"/>
    <w:rsid w:val="000F7A26"/>
    <w:rsid w:val="00101294"/>
    <w:rsid w:val="0010182A"/>
    <w:rsid w:val="00104174"/>
    <w:rsid w:val="0010705B"/>
    <w:rsid w:val="00107BC3"/>
    <w:rsid w:val="0011177F"/>
    <w:rsid w:val="00111EE6"/>
    <w:rsid w:val="00112655"/>
    <w:rsid w:val="00114819"/>
    <w:rsid w:val="00114BF9"/>
    <w:rsid w:val="001157AD"/>
    <w:rsid w:val="00115948"/>
    <w:rsid w:val="00125A5A"/>
    <w:rsid w:val="00126D23"/>
    <w:rsid w:val="0013020A"/>
    <w:rsid w:val="00133711"/>
    <w:rsid w:val="0013395C"/>
    <w:rsid w:val="00135294"/>
    <w:rsid w:val="00135D89"/>
    <w:rsid w:val="00136BFD"/>
    <w:rsid w:val="00137C95"/>
    <w:rsid w:val="00140047"/>
    <w:rsid w:val="00140311"/>
    <w:rsid w:val="00140807"/>
    <w:rsid w:val="00144004"/>
    <w:rsid w:val="0014453D"/>
    <w:rsid w:val="0014640D"/>
    <w:rsid w:val="00147FDF"/>
    <w:rsid w:val="00151327"/>
    <w:rsid w:val="00152142"/>
    <w:rsid w:val="0015223B"/>
    <w:rsid w:val="00157066"/>
    <w:rsid w:val="001602A7"/>
    <w:rsid w:val="00162426"/>
    <w:rsid w:val="00163B4A"/>
    <w:rsid w:val="00166411"/>
    <w:rsid w:val="00166775"/>
    <w:rsid w:val="00166C2A"/>
    <w:rsid w:val="00170A7A"/>
    <w:rsid w:val="0017161F"/>
    <w:rsid w:val="00171D02"/>
    <w:rsid w:val="00171D7A"/>
    <w:rsid w:val="001752F5"/>
    <w:rsid w:val="0017565F"/>
    <w:rsid w:val="00180437"/>
    <w:rsid w:val="00183359"/>
    <w:rsid w:val="00190460"/>
    <w:rsid w:val="00191CCB"/>
    <w:rsid w:val="00192B38"/>
    <w:rsid w:val="001934EF"/>
    <w:rsid w:val="00193872"/>
    <w:rsid w:val="001947E8"/>
    <w:rsid w:val="00195291"/>
    <w:rsid w:val="001960EA"/>
    <w:rsid w:val="001A0780"/>
    <w:rsid w:val="001A1528"/>
    <w:rsid w:val="001A1A93"/>
    <w:rsid w:val="001A41EF"/>
    <w:rsid w:val="001A7039"/>
    <w:rsid w:val="001D3B74"/>
    <w:rsid w:val="001D7D07"/>
    <w:rsid w:val="001E156F"/>
    <w:rsid w:val="001E54EF"/>
    <w:rsid w:val="001E552F"/>
    <w:rsid w:val="001F6E5A"/>
    <w:rsid w:val="001F71C1"/>
    <w:rsid w:val="002001F9"/>
    <w:rsid w:val="002044E6"/>
    <w:rsid w:val="00205688"/>
    <w:rsid w:val="00206D89"/>
    <w:rsid w:val="00207F38"/>
    <w:rsid w:val="00210383"/>
    <w:rsid w:val="00213F41"/>
    <w:rsid w:val="002144A8"/>
    <w:rsid w:val="00221515"/>
    <w:rsid w:val="00221771"/>
    <w:rsid w:val="0022274B"/>
    <w:rsid w:val="00224E8D"/>
    <w:rsid w:val="0022543B"/>
    <w:rsid w:val="0023653E"/>
    <w:rsid w:val="00237008"/>
    <w:rsid w:val="002414FF"/>
    <w:rsid w:val="00245622"/>
    <w:rsid w:val="002479C1"/>
    <w:rsid w:val="00247AF2"/>
    <w:rsid w:val="00247CFB"/>
    <w:rsid w:val="0025080B"/>
    <w:rsid w:val="00254CD3"/>
    <w:rsid w:val="00261957"/>
    <w:rsid w:val="00261D70"/>
    <w:rsid w:val="00263FDA"/>
    <w:rsid w:val="002646ED"/>
    <w:rsid w:val="00264A13"/>
    <w:rsid w:val="002652F5"/>
    <w:rsid w:val="00270173"/>
    <w:rsid w:val="002705E3"/>
    <w:rsid w:val="00270A67"/>
    <w:rsid w:val="00272822"/>
    <w:rsid w:val="002751FF"/>
    <w:rsid w:val="002779E1"/>
    <w:rsid w:val="00281909"/>
    <w:rsid w:val="0028216F"/>
    <w:rsid w:val="00284D32"/>
    <w:rsid w:val="00287841"/>
    <w:rsid w:val="002928BF"/>
    <w:rsid w:val="00294BD6"/>
    <w:rsid w:val="00295FE1"/>
    <w:rsid w:val="0029622F"/>
    <w:rsid w:val="002A68A0"/>
    <w:rsid w:val="002A6FEA"/>
    <w:rsid w:val="002A7ADE"/>
    <w:rsid w:val="002A7B44"/>
    <w:rsid w:val="002B1525"/>
    <w:rsid w:val="002B6EA3"/>
    <w:rsid w:val="002C0D4B"/>
    <w:rsid w:val="002C494C"/>
    <w:rsid w:val="002C6445"/>
    <w:rsid w:val="002C7C96"/>
    <w:rsid w:val="002D34E4"/>
    <w:rsid w:val="002D3D03"/>
    <w:rsid w:val="002D6F10"/>
    <w:rsid w:val="002E0C48"/>
    <w:rsid w:val="002E1F8B"/>
    <w:rsid w:val="002E2623"/>
    <w:rsid w:val="002F0B78"/>
    <w:rsid w:val="002F25B6"/>
    <w:rsid w:val="002F3943"/>
    <w:rsid w:val="002F4D09"/>
    <w:rsid w:val="002F5917"/>
    <w:rsid w:val="00302EC5"/>
    <w:rsid w:val="00304C04"/>
    <w:rsid w:val="003059A0"/>
    <w:rsid w:val="0030626F"/>
    <w:rsid w:val="0030627A"/>
    <w:rsid w:val="00307709"/>
    <w:rsid w:val="0031037D"/>
    <w:rsid w:val="00313C47"/>
    <w:rsid w:val="00315B1D"/>
    <w:rsid w:val="003173F2"/>
    <w:rsid w:val="00325F24"/>
    <w:rsid w:val="00326019"/>
    <w:rsid w:val="00331372"/>
    <w:rsid w:val="003334A3"/>
    <w:rsid w:val="00334348"/>
    <w:rsid w:val="00335BA2"/>
    <w:rsid w:val="00340FD4"/>
    <w:rsid w:val="00347A51"/>
    <w:rsid w:val="003530C5"/>
    <w:rsid w:val="00360362"/>
    <w:rsid w:val="003634AE"/>
    <w:rsid w:val="00365895"/>
    <w:rsid w:val="00367893"/>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10E"/>
    <w:rsid w:val="00397775"/>
    <w:rsid w:val="00397DC6"/>
    <w:rsid w:val="003A7649"/>
    <w:rsid w:val="003A7AE1"/>
    <w:rsid w:val="003B1447"/>
    <w:rsid w:val="003B1FD2"/>
    <w:rsid w:val="003B2840"/>
    <w:rsid w:val="003B29A8"/>
    <w:rsid w:val="003B2EFC"/>
    <w:rsid w:val="003B3819"/>
    <w:rsid w:val="003B6777"/>
    <w:rsid w:val="003B799D"/>
    <w:rsid w:val="003C0F42"/>
    <w:rsid w:val="003C536D"/>
    <w:rsid w:val="003C7304"/>
    <w:rsid w:val="003D3BEC"/>
    <w:rsid w:val="003D45F6"/>
    <w:rsid w:val="003E3955"/>
    <w:rsid w:val="003E4D5C"/>
    <w:rsid w:val="003E5403"/>
    <w:rsid w:val="003E59A4"/>
    <w:rsid w:val="003F163F"/>
    <w:rsid w:val="003F1DD4"/>
    <w:rsid w:val="003F1F6F"/>
    <w:rsid w:val="003F2193"/>
    <w:rsid w:val="00400136"/>
    <w:rsid w:val="00401488"/>
    <w:rsid w:val="004028C3"/>
    <w:rsid w:val="00406A9E"/>
    <w:rsid w:val="00411DD8"/>
    <w:rsid w:val="00412A8F"/>
    <w:rsid w:val="00412FB0"/>
    <w:rsid w:val="0041618C"/>
    <w:rsid w:val="00421F5D"/>
    <w:rsid w:val="0042395D"/>
    <w:rsid w:val="004261B3"/>
    <w:rsid w:val="00441C7F"/>
    <w:rsid w:val="00444210"/>
    <w:rsid w:val="00444813"/>
    <w:rsid w:val="00450DF8"/>
    <w:rsid w:val="00450E58"/>
    <w:rsid w:val="00451039"/>
    <w:rsid w:val="0045403E"/>
    <w:rsid w:val="0045579C"/>
    <w:rsid w:val="00462720"/>
    <w:rsid w:val="00465EE8"/>
    <w:rsid w:val="0046772E"/>
    <w:rsid w:val="0046785A"/>
    <w:rsid w:val="004707A1"/>
    <w:rsid w:val="00472873"/>
    <w:rsid w:val="004735E3"/>
    <w:rsid w:val="00474220"/>
    <w:rsid w:val="00474D93"/>
    <w:rsid w:val="00475BBB"/>
    <w:rsid w:val="0047630A"/>
    <w:rsid w:val="004800B9"/>
    <w:rsid w:val="0048233C"/>
    <w:rsid w:val="00482A44"/>
    <w:rsid w:val="00482CD4"/>
    <w:rsid w:val="00483F04"/>
    <w:rsid w:val="00484E1E"/>
    <w:rsid w:val="00485A5A"/>
    <w:rsid w:val="00492281"/>
    <w:rsid w:val="0049300C"/>
    <w:rsid w:val="0049477C"/>
    <w:rsid w:val="00496F7E"/>
    <w:rsid w:val="004A0A36"/>
    <w:rsid w:val="004A110A"/>
    <w:rsid w:val="004A128C"/>
    <w:rsid w:val="004A2D64"/>
    <w:rsid w:val="004A2EE8"/>
    <w:rsid w:val="004A4EC5"/>
    <w:rsid w:val="004B07EE"/>
    <w:rsid w:val="004B1693"/>
    <w:rsid w:val="004B7F9D"/>
    <w:rsid w:val="004C09D5"/>
    <w:rsid w:val="004C2F31"/>
    <w:rsid w:val="004C4851"/>
    <w:rsid w:val="004C4AF0"/>
    <w:rsid w:val="004C5A1C"/>
    <w:rsid w:val="004C5CB4"/>
    <w:rsid w:val="004D3FD6"/>
    <w:rsid w:val="004D4700"/>
    <w:rsid w:val="004D65CC"/>
    <w:rsid w:val="004D6721"/>
    <w:rsid w:val="004D698C"/>
    <w:rsid w:val="004E4BDC"/>
    <w:rsid w:val="004E7F67"/>
    <w:rsid w:val="004F1FAD"/>
    <w:rsid w:val="004F2AA2"/>
    <w:rsid w:val="004F31B9"/>
    <w:rsid w:val="004F4A7B"/>
    <w:rsid w:val="004F6AA6"/>
    <w:rsid w:val="004F6B30"/>
    <w:rsid w:val="00500338"/>
    <w:rsid w:val="0050383C"/>
    <w:rsid w:val="00504870"/>
    <w:rsid w:val="0050797F"/>
    <w:rsid w:val="005104E7"/>
    <w:rsid w:val="00510DF4"/>
    <w:rsid w:val="00512701"/>
    <w:rsid w:val="00513E56"/>
    <w:rsid w:val="005147D3"/>
    <w:rsid w:val="00515943"/>
    <w:rsid w:val="005237E1"/>
    <w:rsid w:val="00524D3E"/>
    <w:rsid w:val="00526E22"/>
    <w:rsid w:val="00527102"/>
    <w:rsid w:val="00531C43"/>
    <w:rsid w:val="00533129"/>
    <w:rsid w:val="005333CC"/>
    <w:rsid w:val="00533A47"/>
    <w:rsid w:val="005400FA"/>
    <w:rsid w:val="0054011A"/>
    <w:rsid w:val="00543415"/>
    <w:rsid w:val="00544171"/>
    <w:rsid w:val="00545295"/>
    <w:rsid w:val="00551921"/>
    <w:rsid w:val="005521BE"/>
    <w:rsid w:val="00553900"/>
    <w:rsid w:val="00553D11"/>
    <w:rsid w:val="00554E08"/>
    <w:rsid w:val="005556E3"/>
    <w:rsid w:val="005568FD"/>
    <w:rsid w:val="00557464"/>
    <w:rsid w:val="00557E8B"/>
    <w:rsid w:val="00560BB2"/>
    <w:rsid w:val="005617A2"/>
    <w:rsid w:val="00564498"/>
    <w:rsid w:val="00565961"/>
    <w:rsid w:val="00567375"/>
    <w:rsid w:val="0057329D"/>
    <w:rsid w:val="00576982"/>
    <w:rsid w:val="00582187"/>
    <w:rsid w:val="00585E1E"/>
    <w:rsid w:val="005937B7"/>
    <w:rsid w:val="005947C4"/>
    <w:rsid w:val="00594974"/>
    <w:rsid w:val="00595E51"/>
    <w:rsid w:val="00596091"/>
    <w:rsid w:val="005A02DA"/>
    <w:rsid w:val="005A1C9F"/>
    <w:rsid w:val="005A6C39"/>
    <w:rsid w:val="005B08DD"/>
    <w:rsid w:val="005B2359"/>
    <w:rsid w:val="005B3D23"/>
    <w:rsid w:val="005C0CCC"/>
    <w:rsid w:val="005C0FE2"/>
    <w:rsid w:val="005C4D02"/>
    <w:rsid w:val="005C6E4A"/>
    <w:rsid w:val="005D040F"/>
    <w:rsid w:val="005D0BE3"/>
    <w:rsid w:val="005D17DE"/>
    <w:rsid w:val="005D1E4C"/>
    <w:rsid w:val="005D2AF3"/>
    <w:rsid w:val="005D4C04"/>
    <w:rsid w:val="005D6667"/>
    <w:rsid w:val="005E1261"/>
    <w:rsid w:val="005E1A79"/>
    <w:rsid w:val="005E2B2B"/>
    <w:rsid w:val="005E5DD6"/>
    <w:rsid w:val="005F1E51"/>
    <w:rsid w:val="005F20BB"/>
    <w:rsid w:val="005F2733"/>
    <w:rsid w:val="005F60A0"/>
    <w:rsid w:val="005F735A"/>
    <w:rsid w:val="0060129F"/>
    <w:rsid w:val="006022EB"/>
    <w:rsid w:val="00602AD6"/>
    <w:rsid w:val="00604135"/>
    <w:rsid w:val="00604C23"/>
    <w:rsid w:val="006063DC"/>
    <w:rsid w:val="00607A35"/>
    <w:rsid w:val="00612DAA"/>
    <w:rsid w:val="00612DC2"/>
    <w:rsid w:val="00620611"/>
    <w:rsid w:val="006208F6"/>
    <w:rsid w:val="00622136"/>
    <w:rsid w:val="00624AEB"/>
    <w:rsid w:val="00631616"/>
    <w:rsid w:val="006318E1"/>
    <w:rsid w:val="00631E42"/>
    <w:rsid w:val="00634432"/>
    <w:rsid w:val="00640266"/>
    <w:rsid w:val="00644ADF"/>
    <w:rsid w:val="00644B30"/>
    <w:rsid w:val="00644E4C"/>
    <w:rsid w:val="006474FA"/>
    <w:rsid w:val="00647C74"/>
    <w:rsid w:val="0065281E"/>
    <w:rsid w:val="0065519D"/>
    <w:rsid w:val="006567AE"/>
    <w:rsid w:val="00664B9F"/>
    <w:rsid w:val="00665CFD"/>
    <w:rsid w:val="006664C9"/>
    <w:rsid w:val="0067760A"/>
    <w:rsid w:val="00677E81"/>
    <w:rsid w:val="006825BF"/>
    <w:rsid w:val="0068440F"/>
    <w:rsid w:val="00685BBC"/>
    <w:rsid w:val="00685F21"/>
    <w:rsid w:val="00686B14"/>
    <w:rsid w:val="00691233"/>
    <w:rsid w:val="00695A42"/>
    <w:rsid w:val="006961D3"/>
    <w:rsid w:val="00697672"/>
    <w:rsid w:val="006A399D"/>
    <w:rsid w:val="006A5F7A"/>
    <w:rsid w:val="006B1D05"/>
    <w:rsid w:val="006B3EC1"/>
    <w:rsid w:val="006C043B"/>
    <w:rsid w:val="006C202F"/>
    <w:rsid w:val="006C2CF9"/>
    <w:rsid w:val="006C2FEB"/>
    <w:rsid w:val="006D314E"/>
    <w:rsid w:val="006D4152"/>
    <w:rsid w:val="006D6E5B"/>
    <w:rsid w:val="006D7B0F"/>
    <w:rsid w:val="006D7B11"/>
    <w:rsid w:val="006D7F14"/>
    <w:rsid w:val="006E1164"/>
    <w:rsid w:val="006E4D10"/>
    <w:rsid w:val="006E7B9F"/>
    <w:rsid w:val="006F0260"/>
    <w:rsid w:val="006F246C"/>
    <w:rsid w:val="006F3B7F"/>
    <w:rsid w:val="007002FD"/>
    <w:rsid w:val="00700E71"/>
    <w:rsid w:val="00701AA5"/>
    <w:rsid w:val="00702077"/>
    <w:rsid w:val="0070509E"/>
    <w:rsid w:val="007067A0"/>
    <w:rsid w:val="007077C4"/>
    <w:rsid w:val="00710888"/>
    <w:rsid w:val="0071323F"/>
    <w:rsid w:val="00713A2B"/>
    <w:rsid w:val="007163A5"/>
    <w:rsid w:val="007166D5"/>
    <w:rsid w:val="0071727E"/>
    <w:rsid w:val="007206EA"/>
    <w:rsid w:val="00721DAC"/>
    <w:rsid w:val="00722F65"/>
    <w:rsid w:val="007302DA"/>
    <w:rsid w:val="00730813"/>
    <w:rsid w:val="007322A9"/>
    <w:rsid w:val="007338AA"/>
    <w:rsid w:val="007349F5"/>
    <w:rsid w:val="0073686E"/>
    <w:rsid w:val="0074273B"/>
    <w:rsid w:val="0074281E"/>
    <w:rsid w:val="00745944"/>
    <w:rsid w:val="00747966"/>
    <w:rsid w:val="00751203"/>
    <w:rsid w:val="0075158E"/>
    <w:rsid w:val="007517F1"/>
    <w:rsid w:val="00751CA7"/>
    <w:rsid w:val="0075205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D8F"/>
    <w:rsid w:val="00793C03"/>
    <w:rsid w:val="00794F9D"/>
    <w:rsid w:val="007951EC"/>
    <w:rsid w:val="00795591"/>
    <w:rsid w:val="00797090"/>
    <w:rsid w:val="00797BB3"/>
    <w:rsid w:val="007A247E"/>
    <w:rsid w:val="007A4383"/>
    <w:rsid w:val="007A4A5D"/>
    <w:rsid w:val="007A4F99"/>
    <w:rsid w:val="007A6146"/>
    <w:rsid w:val="007A6CFE"/>
    <w:rsid w:val="007A73C9"/>
    <w:rsid w:val="007B2379"/>
    <w:rsid w:val="007B2C3F"/>
    <w:rsid w:val="007B34BE"/>
    <w:rsid w:val="007B4A39"/>
    <w:rsid w:val="007B57D9"/>
    <w:rsid w:val="007C587E"/>
    <w:rsid w:val="007C6963"/>
    <w:rsid w:val="007C7CE0"/>
    <w:rsid w:val="007D103C"/>
    <w:rsid w:val="007D206E"/>
    <w:rsid w:val="007D329C"/>
    <w:rsid w:val="007D4DC7"/>
    <w:rsid w:val="007D68C3"/>
    <w:rsid w:val="007E31AD"/>
    <w:rsid w:val="007E486A"/>
    <w:rsid w:val="007E6709"/>
    <w:rsid w:val="007E776F"/>
    <w:rsid w:val="007F67C1"/>
    <w:rsid w:val="008067D2"/>
    <w:rsid w:val="008070CB"/>
    <w:rsid w:val="00810114"/>
    <w:rsid w:val="00810E1D"/>
    <w:rsid w:val="00811536"/>
    <w:rsid w:val="00813430"/>
    <w:rsid w:val="008151C3"/>
    <w:rsid w:val="00817905"/>
    <w:rsid w:val="008216F1"/>
    <w:rsid w:val="00822B9C"/>
    <w:rsid w:val="0082401C"/>
    <w:rsid w:val="008259BA"/>
    <w:rsid w:val="008262CE"/>
    <w:rsid w:val="00830779"/>
    <w:rsid w:val="00834410"/>
    <w:rsid w:val="008352ED"/>
    <w:rsid w:val="00835CE7"/>
    <w:rsid w:val="00836E5F"/>
    <w:rsid w:val="00840828"/>
    <w:rsid w:val="008408C3"/>
    <w:rsid w:val="008418BB"/>
    <w:rsid w:val="00843118"/>
    <w:rsid w:val="00843869"/>
    <w:rsid w:val="008440F4"/>
    <w:rsid w:val="00846BB6"/>
    <w:rsid w:val="00850C42"/>
    <w:rsid w:val="00852563"/>
    <w:rsid w:val="00854B5D"/>
    <w:rsid w:val="00861A27"/>
    <w:rsid w:val="0086241A"/>
    <w:rsid w:val="00876B9C"/>
    <w:rsid w:val="00880C0F"/>
    <w:rsid w:val="00880F76"/>
    <w:rsid w:val="00881495"/>
    <w:rsid w:val="0088345F"/>
    <w:rsid w:val="00885AAC"/>
    <w:rsid w:val="00885B95"/>
    <w:rsid w:val="00887332"/>
    <w:rsid w:val="008874D6"/>
    <w:rsid w:val="008900AB"/>
    <w:rsid w:val="008902B7"/>
    <w:rsid w:val="0089099C"/>
    <w:rsid w:val="008918EE"/>
    <w:rsid w:val="00891A54"/>
    <w:rsid w:val="00892264"/>
    <w:rsid w:val="0089241E"/>
    <w:rsid w:val="00894635"/>
    <w:rsid w:val="00895D94"/>
    <w:rsid w:val="008975BD"/>
    <w:rsid w:val="008A3ACB"/>
    <w:rsid w:val="008A459C"/>
    <w:rsid w:val="008A7E24"/>
    <w:rsid w:val="008B0795"/>
    <w:rsid w:val="008B3A31"/>
    <w:rsid w:val="008B4DE1"/>
    <w:rsid w:val="008B74C3"/>
    <w:rsid w:val="008C1ACB"/>
    <w:rsid w:val="008C2A61"/>
    <w:rsid w:val="008C6A92"/>
    <w:rsid w:val="008C6BA5"/>
    <w:rsid w:val="008D127E"/>
    <w:rsid w:val="008D2737"/>
    <w:rsid w:val="008D53A4"/>
    <w:rsid w:val="008D709F"/>
    <w:rsid w:val="008E26FC"/>
    <w:rsid w:val="008E3A15"/>
    <w:rsid w:val="008E3F0B"/>
    <w:rsid w:val="008E3FA5"/>
    <w:rsid w:val="008E4934"/>
    <w:rsid w:val="008F1465"/>
    <w:rsid w:val="008F24C9"/>
    <w:rsid w:val="008F4E86"/>
    <w:rsid w:val="008F55C4"/>
    <w:rsid w:val="008F66DE"/>
    <w:rsid w:val="009015D4"/>
    <w:rsid w:val="00904F87"/>
    <w:rsid w:val="009051D6"/>
    <w:rsid w:val="0090601B"/>
    <w:rsid w:val="00906A77"/>
    <w:rsid w:val="0090732A"/>
    <w:rsid w:val="00910A37"/>
    <w:rsid w:val="00911BC7"/>
    <w:rsid w:val="00911CCC"/>
    <w:rsid w:val="00912A37"/>
    <w:rsid w:val="009141FC"/>
    <w:rsid w:val="009159B7"/>
    <w:rsid w:val="009170E5"/>
    <w:rsid w:val="00917AD5"/>
    <w:rsid w:val="00921D09"/>
    <w:rsid w:val="00924C92"/>
    <w:rsid w:val="009252D7"/>
    <w:rsid w:val="00925CF7"/>
    <w:rsid w:val="009278F5"/>
    <w:rsid w:val="0092798A"/>
    <w:rsid w:val="0093053E"/>
    <w:rsid w:val="0093267A"/>
    <w:rsid w:val="00932907"/>
    <w:rsid w:val="00936ECC"/>
    <w:rsid w:val="00942570"/>
    <w:rsid w:val="0094337A"/>
    <w:rsid w:val="009438D6"/>
    <w:rsid w:val="00945E0A"/>
    <w:rsid w:val="00946B63"/>
    <w:rsid w:val="0095419E"/>
    <w:rsid w:val="00956C8A"/>
    <w:rsid w:val="009637BA"/>
    <w:rsid w:val="00975215"/>
    <w:rsid w:val="00977421"/>
    <w:rsid w:val="009807B5"/>
    <w:rsid w:val="00990354"/>
    <w:rsid w:val="00990E7F"/>
    <w:rsid w:val="00992670"/>
    <w:rsid w:val="009934DC"/>
    <w:rsid w:val="00993BFF"/>
    <w:rsid w:val="00994B29"/>
    <w:rsid w:val="00995D17"/>
    <w:rsid w:val="00996355"/>
    <w:rsid w:val="0099795F"/>
    <w:rsid w:val="009A08A7"/>
    <w:rsid w:val="009A13ED"/>
    <w:rsid w:val="009A3A00"/>
    <w:rsid w:val="009A3B3B"/>
    <w:rsid w:val="009A64F4"/>
    <w:rsid w:val="009A6AA6"/>
    <w:rsid w:val="009B0381"/>
    <w:rsid w:val="009B0697"/>
    <w:rsid w:val="009B2AF6"/>
    <w:rsid w:val="009B2DCC"/>
    <w:rsid w:val="009B4924"/>
    <w:rsid w:val="009B6B58"/>
    <w:rsid w:val="009C1297"/>
    <w:rsid w:val="009C6744"/>
    <w:rsid w:val="009D1842"/>
    <w:rsid w:val="009D39A0"/>
    <w:rsid w:val="009E00EB"/>
    <w:rsid w:val="009E1B55"/>
    <w:rsid w:val="009E2048"/>
    <w:rsid w:val="009E212C"/>
    <w:rsid w:val="009E2952"/>
    <w:rsid w:val="009E6D96"/>
    <w:rsid w:val="009E71E9"/>
    <w:rsid w:val="009F0C99"/>
    <w:rsid w:val="009F1A52"/>
    <w:rsid w:val="009F3807"/>
    <w:rsid w:val="009F568A"/>
    <w:rsid w:val="009F65CA"/>
    <w:rsid w:val="00A00FC0"/>
    <w:rsid w:val="00A01EB4"/>
    <w:rsid w:val="00A025A7"/>
    <w:rsid w:val="00A029D8"/>
    <w:rsid w:val="00A033B1"/>
    <w:rsid w:val="00A05870"/>
    <w:rsid w:val="00A10F52"/>
    <w:rsid w:val="00A11993"/>
    <w:rsid w:val="00A12112"/>
    <w:rsid w:val="00A149F9"/>
    <w:rsid w:val="00A15DCB"/>
    <w:rsid w:val="00A171C2"/>
    <w:rsid w:val="00A17BB3"/>
    <w:rsid w:val="00A27C56"/>
    <w:rsid w:val="00A30B56"/>
    <w:rsid w:val="00A429F5"/>
    <w:rsid w:val="00A43882"/>
    <w:rsid w:val="00A44B12"/>
    <w:rsid w:val="00A45B08"/>
    <w:rsid w:val="00A53E74"/>
    <w:rsid w:val="00A54533"/>
    <w:rsid w:val="00A54655"/>
    <w:rsid w:val="00A60E70"/>
    <w:rsid w:val="00A63F6E"/>
    <w:rsid w:val="00A65F46"/>
    <w:rsid w:val="00A7578D"/>
    <w:rsid w:val="00A77AE1"/>
    <w:rsid w:val="00A825B7"/>
    <w:rsid w:val="00A84250"/>
    <w:rsid w:val="00A84C68"/>
    <w:rsid w:val="00A85D22"/>
    <w:rsid w:val="00A91C66"/>
    <w:rsid w:val="00A93E1F"/>
    <w:rsid w:val="00A942B1"/>
    <w:rsid w:val="00A94919"/>
    <w:rsid w:val="00A94D17"/>
    <w:rsid w:val="00A9563D"/>
    <w:rsid w:val="00A975D6"/>
    <w:rsid w:val="00AA06E4"/>
    <w:rsid w:val="00AA27CF"/>
    <w:rsid w:val="00AA2AB0"/>
    <w:rsid w:val="00AA51FD"/>
    <w:rsid w:val="00AA7F92"/>
    <w:rsid w:val="00AB0E53"/>
    <w:rsid w:val="00AB4617"/>
    <w:rsid w:val="00AC0547"/>
    <w:rsid w:val="00AC24E8"/>
    <w:rsid w:val="00AC7619"/>
    <w:rsid w:val="00AC7D23"/>
    <w:rsid w:val="00AD611D"/>
    <w:rsid w:val="00AD7F6B"/>
    <w:rsid w:val="00AE45BB"/>
    <w:rsid w:val="00AE6AF5"/>
    <w:rsid w:val="00AF20BD"/>
    <w:rsid w:val="00AF2692"/>
    <w:rsid w:val="00AF6854"/>
    <w:rsid w:val="00AF794C"/>
    <w:rsid w:val="00B00565"/>
    <w:rsid w:val="00B00F9A"/>
    <w:rsid w:val="00B01E46"/>
    <w:rsid w:val="00B0305F"/>
    <w:rsid w:val="00B03E9E"/>
    <w:rsid w:val="00B04A57"/>
    <w:rsid w:val="00B10077"/>
    <w:rsid w:val="00B1171C"/>
    <w:rsid w:val="00B11D5D"/>
    <w:rsid w:val="00B15331"/>
    <w:rsid w:val="00B160F9"/>
    <w:rsid w:val="00B16A22"/>
    <w:rsid w:val="00B21A6F"/>
    <w:rsid w:val="00B23519"/>
    <w:rsid w:val="00B30532"/>
    <w:rsid w:val="00B34A72"/>
    <w:rsid w:val="00B4197C"/>
    <w:rsid w:val="00B42740"/>
    <w:rsid w:val="00B43EE1"/>
    <w:rsid w:val="00B44754"/>
    <w:rsid w:val="00B4673F"/>
    <w:rsid w:val="00B46C17"/>
    <w:rsid w:val="00B5060A"/>
    <w:rsid w:val="00B61D7E"/>
    <w:rsid w:val="00B7169D"/>
    <w:rsid w:val="00B736C1"/>
    <w:rsid w:val="00B73E36"/>
    <w:rsid w:val="00B74C8F"/>
    <w:rsid w:val="00B7593D"/>
    <w:rsid w:val="00B77990"/>
    <w:rsid w:val="00B77CAD"/>
    <w:rsid w:val="00B82131"/>
    <w:rsid w:val="00B82AAE"/>
    <w:rsid w:val="00B8313E"/>
    <w:rsid w:val="00B83C97"/>
    <w:rsid w:val="00B86DF8"/>
    <w:rsid w:val="00B87EB8"/>
    <w:rsid w:val="00B914A3"/>
    <w:rsid w:val="00B91BDC"/>
    <w:rsid w:val="00B923A6"/>
    <w:rsid w:val="00B92D87"/>
    <w:rsid w:val="00B936D4"/>
    <w:rsid w:val="00BA0C8A"/>
    <w:rsid w:val="00BA3F65"/>
    <w:rsid w:val="00BA4306"/>
    <w:rsid w:val="00BA4BB6"/>
    <w:rsid w:val="00BA59E7"/>
    <w:rsid w:val="00BA75B2"/>
    <w:rsid w:val="00BB26BD"/>
    <w:rsid w:val="00BB3007"/>
    <w:rsid w:val="00BB4550"/>
    <w:rsid w:val="00BB663C"/>
    <w:rsid w:val="00BB78AF"/>
    <w:rsid w:val="00BB7D24"/>
    <w:rsid w:val="00BC13F1"/>
    <w:rsid w:val="00BC3D79"/>
    <w:rsid w:val="00BC705A"/>
    <w:rsid w:val="00BD14DA"/>
    <w:rsid w:val="00BD49A9"/>
    <w:rsid w:val="00BD503C"/>
    <w:rsid w:val="00BD50F2"/>
    <w:rsid w:val="00BD676E"/>
    <w:rsid w:val="00BE00AB"/>
    <w:rsid w:val="00BE02FF"/>
    <w:rsid w:val="00BE0CF6"/>
    <w:rsid w:val="00BF0E49"/>
    <w:rsid w:val="00BF42F3"/>
    <w:rsid w:val="00BF4CA9"/>
    <w:rsid w:val="00BF7471"/>
    <w:rsid w:val="00BF7FAC"/>
    <w:rsid w:val="00C0434D"/>
    <w:rsid w:val="00C0668F"/>
    <w:rsid w:val="00C11181"/>
    <w:rsid w:val="00C1150D"/>
    <w:rsid w:val="00C138DF"/>
    <w:rsid w:val="00C13FFB"/>
    <w:rsid w:val="00C168A6"/>
    <w:rsid w:val="00C17A96"/>
    <w:rsid w:val="00C202DC"/>
    <w:rsid w:val="00C26266"/>
    <w:rsid w:val="00C26504"/>
    <w:rsid w:val="00C3125D"/>
    <w:rsid w:val="00C31355"/>
    <w:rsid w:val="00C323AF"/>
    <w:rsid w:val="00C34F8A"/>
    <w:rsid w:val="00C3623A"/>
    <w:rsid w:val="00C41F25"/>
    <w:rsid w:val="00C50A51"/>
    <w:rsid w:val="00C53E62"/>
    <w:rsid w:val="00C56CF3"/>
    <w:rsid w:val="00C65E57"/>
    <w:rsid w:val="00C7220A"/>
    <w:rsid w:val="00C72F3A"/>
    <w:rsid w:val="00C732C9"/>
    <w:rsid w:val="00C73FEB"/>
    <w:rsid w:val="00C80248"/>
    <w:rsid w:val="00C82ACF"/>
    <w:rsid w:val="00C85EB4"/>
    <w:rsid w:val="00C908D9"/>
    <w:rsid w:val="00C9096D"/>
    <w:rsid w:val="00C92A6E"/>
    <w:rsid w:val="00C93CC4"/>
    <w:rsid w:val="00CA09C0"/>
    <w:rsid w:val="00CA14E8"/>
    <w:rsid w:val="00CA2589"/>
    <w:rsid w:val="00CA4EAB"/>
    <w:rsid w:val="00CA7A55"/>
    <w:rsid w:val="00CB0B4B"/>
    <w:rsid w:val="00CB1438"/>
    <w:rsid w:val="00CB4BE0"/>
    <w:rsid w:val="00CB4BE9"/>
    <w:rsid w:val="00CC03A9"/>
    <w:rsid w:val="00CC0846"/>
    <w:rsid w:val="00CC11AA"/>
    <w:rsid w:val="00CC14E8"/>
    <w:rsid w:val="00CC177C"/>
    <w:rsid w:val="00CC23F2"/>
    <w:rsid w:val="00CC2A0A"/>
    <w:rsid w:val="00CC2B3C"/>
    <w:rsid w:val="00CC2FD8"/>
    <w:rsid w:val="00CC3CA2"/>
    <w:rsid w:val="00CC4522"/>
    <w:rsid w:val="00CC4A83"/>
    <w:rsid w:val="00CC50EC"/>
    <w:rsid w:val="00CC5721"/>
    <w:rsid w:val="00CC62E7"/>
    <w:rsid w:val="00CD0DF1"/>
    <w:rsid w:val="00CD18FC"/>
    <w:rsid w:val="00CD1E03"/>
    <w:rsid w:val="00CD3039"/>
    <w:rsid w:val="00CD586D"/>
    <w:rsid w:val="00CE3DAE"/>
    <w:rsid w:val="00CE3FA1"/>
    <w:rsid w:val="00CF404C"/>
    <w:rsid w:val="00CF574B"/>
    <w:rsid w:val="00CF680E"/>
    <w:rsid w:val="00D00BE0"/>
    <w:rsid w:val="00D034B6"/>
    <w:rsid w:val="00D057B3"/>
    <w:rsid w:val="00D106CE"/>
    <w:rsid w:val="00D10A13"/>
    <w:rsid w:val="00D10D9D"/>
    <w:rsid w:val="00D11209"/>
    <w:rsid w:val="00D14166"/>
    <w:rsid w:val="00D143A9"/>
    <w:rsid w:val="00D149C4"/>
    <w:rsid w:val="00D15565"/>
    <w:rsid w:val="00D20DC4"/>
    <w:rsid w:val="00D21CC0"/>
    <w:rsid w:val="00D21FEA"/>
    <w:rsid w:val="00D22E67"/>
    <w:rsid w:val="00D327FE"/>
    <w:rsid w:val="00D34AB3"/>
    <w:rsid w:val="00D35D37"/>
    <w:rsid w:val="00D376D6"/>
    <w:rsid w:val="00D401C5"/>
    <w:rsid w:val="00D41552"/>
    <w:rsid w:val="00D42F06"/>
    <w:rsid w:val="00D43439"/>
    <w:rsid w:val="00D46ECE"/>
    <w:rsid w:val="00D57B55"/>
    <w:rsid w:val="00D60C3B"/>
    <w:rsid w:val="00D6609A"/>
    <w:rsid w:val="00D71652"/>
    <w:rsid w:val="00D7707E"/>
    <w:rsid w:val="00D81432"/>
    <w:rsid w:val="00D81573"/>
    <w:rsid w:val="00D83237"/>
    <w:rsid w:val="00D87267"/>
    <w:rsid w:val="00D909FB"/>
    <w:rsid w:val="00D91818"/>
    <w:rsid w:val="00D91D7A"/>
    <w:rsid w:val="00D93E31"/>
    <w:rsid w:val="00D95F61"/>
    <w:rsid w:val="00D96CAA"/>
    <w:rsid w:val="00DA0C81"/>
    <w:rsid w:val="00DA1AFB"/>
    <w:rsid w:val="00DA3E6B"/>
    <w:rsid w:val="00DA521D"/>
    <w:rsid w:val="00DA688A"/>
    <w:rsid w:val="00DA7D86"/>
    <w:rsid w:val="00DB35DC"/>
    <w:rsid w:val="00DB3BDF"/>
    <w:rsid w:val="00DC0C22"/>
    <w:rsid w:val="00DC29B2"/>
    <w:rsid w:val="00DC54B4"/>
    <w:rsid w:val="00DC6C4C"/>
    <w:rsid w:val="00DD0D57"/>
    <w:rsid w:val="00DD6415"/>
    <w:rsid w:val="00DD6491"/>
    <w:rsid w:val="00DD653F"/>
    <w:rsid w:val="00DE0B28"/>
    <w:rsid w:val="00DE13DC"/>
    <w:rsid w:val="00DE23C9"/>
    <w:rsid w:val="00DE3F89"/>
    <w:rsid w:val="00DE72A5"/>
    <w:rsid w:val="00DF194B"/>
    <w:rsid w:val="00E000B7"/>
    <w:rsid w:val="00E0611E"/>
    <w:rsid w:val="00E06F71"/>
    <w:rsid w:val="00E10C7E"/>
    <w:rsid w:val="00E12888"/>
    <w:rsid w:val="00E14EA6"/>
    <w:rsid w:val="00E15C0E"/>
    <w:rsid w:val="00E17B8D"/>
    <w:rsid w:val="00E207BB"/>
    <w:rsid w:val="00E20D0F"/>
    <w:rsid w:val="00E22C64"/>
    <w:rsid w:val="00E23389"/>
    <w:rsid w:val="00E2351D"/>
    <w:rsid w:val="00E236EE"/>
    <w:rsid w:val="00E247EA"/>
    <w:rsid w:val="00E304BF"/>
    <w:rsid w:val="00E34D2A"/>
    <w:rsid w:val="00E40801"/>
    <w:rsid w:val="00E41819"/>
    <w:rsid w:val="00E41F4F"/>
    <w:rsid w:val="00E45311"/>
    <w:rsid w:val="00E46647"/>
    <w:rsid w:val="00E47D18"/>
    <w:rsid w:val="00E611B5"/>
    <w:rsid w:val="00E61FA2"/>
    <w:rsid w:val="00E621F0"/>
    <w:rsid w:val="00E63419"/>
    <w:rsid w:val="00E64AE2"/>
    <w:rsid w:val="00E6558D"/>
    <w:rsid w:val="00E67CAB"/>
    <w:rsid w:val="00E7047E"/>
    <w:rsid w:val="00E708D4"/>
    <w:rsid w:val="00E7439E"/>
    <w:rsid w:val="00E74A6D"/>
    <w:rsid w:val="00E75370"/>
    <w:rsid w:val="00E7538A"/>
    <w:rsid w:val="00E75726"/>
    <w:rsid w:val="00E77CCA"/>
    <w:rsid w:val="00E81F60"/>
    <w:rsid w:val="00E82D9B"/>
    <w:rsid w:val="00E84C0B"/>
    <w:rsid w:val="00E856F4"/>
    <w:rsid w:val="00E85771"/>
    <w:rsid w:val="00E85849"/>
    <w:rsid w:val="00E85E38"/>
    <w:rsid w:val="00E87147"/>
    <w:rsid w:val="00E87468"/>
    <w:rsid w:val="00E9025B"/>
    <w:rsid w:val="00E90451"/>
    <w:rsid w:val="00E91F5D"/>
    <w:rsid w:val="00E94840"/>
    <w:rsid w:val="00E95ABA"/>
    <w:rsid w:val="00E968BB"/>
    <w:rsid w:val="00E96AD4"/>
    <w:rsid w:val="00EA6470"/>
    <w:rsid w:val="00EC0B6B"/>
    <w:rsid w:val="00EC1CC7"/>
    <w:rsid w:val="00EC1FAD"/>
    <w:rsid w:val="00EC1FD6"/>
    <w:rsid w:val="00EC4D10"/>
    <w:rsid w:val="00EC6F63"/>
    <w:rsid w:val="00ED0794"/>
    <w:rsid w:val="00ED108E"/>
    <w:rsid w:val="00ED26E5"/>
    <w:rsid w:val="00ED52F8"/>
    <w:rsid w:val="00ED69B1"/>
    <w:rsid w:val="00ED6CBC"/>
    <w:rsid w:val="00ED7B82"/>
    <w:rsid w:val="00EE3041"/>
    <w:rsid w:val="00EE6DE1"/>
    <w:rsid w:val="00EE74D5"/>
    <w:rsid w:val="00EF0AB7"/>
    <w:rsid w:val="00EF3C37"/>
    <w:rsid w:val="00EF4162"/>
    <w:rsid w:val="00EF6FE9"/>
    <w:rsid w:val="00F01684"/>
    <w:rsid w:val="00F01D5C"/>
    <w:rsid w:val="00F02558"/>
    <w:rsid w:val="00F06C11"/>
    <w:rsid w:val="00F06C3E"/>
    <w:rsid w:val="00F124E0"/>
    <w:rsid w:val="00F13926"/>
    <w:rsid w:val="00F14ACF"/>
    <w:rsid w:val="00F16A27"/>
    <w:rsid w:val="00F16E19"/>
    <w:rsid w:val="00F173DC"/>
    <w:rsid w:val="00F23023"/>
    <w:rsid w:val="00F236E0"/>
    <w:rsid w:val="00F265EE"/>
    <w:rsid w:val="00F300C6"/>
    <w:rsid w:val="00F34A88"/>
    <w:rsid w:val="00F40159"/>
    <w:rsid w:val="00F409A7"/>
    <w:rsid w:val="00F41FB5"/>
    <w:rsid w:val="00F42750"/>
    <w:rsid w:val="00F42882"/>
    <w:rsid w:val="00F4467B"/>
    <w:rsid w:val="00F4785C"/>
    <w:rsid w:val="00F532CB"/>
    <w:rsid w:val="00F54C0E"/>
    <w:rsid w:val="00F56129"/>
    <w:rsid w:val="00F569DA"/>
    <w:rsid w:val="00F60AE9"/>
    <w:rsid w:val="00F621D5"/>
    <w:rsid w:val="00F626EB"/>
    <w:rsid w:val="00F642D0"/>
    <w:rsid w:val="00F64C7C"/>
    <w:rsid w:val="00F6579B"/>
    <w:rsid w:val="00F709CE"/>
    <w:rsid w:val="00F71EF7"/>
    <w:rsid w:val="00F75044"/>
    <w:rsid w:val="00F7582A"/>
    <w:rsid w:val="00F7736C"/>
    <w:rsid w:val="00F809DD"/>
    <w:rsid w:val="00F827E3"/>
    <w:rsid w:val="00F83313"/>
    <w:rsid w:val="00F83CDC"/>
    <w:rsid w:val="00F83FEA"/>
    <w:rsid w:val="00F91607"/>
    <w:rsid w:val="00F91734"/>
    <w:rsid w:val="00F946A4"/>
    <w:rsid w:val="00F97B50"/>
    <w:rsid w:val="00FA2051"/>
    <w:rsid w:val="00FA5382"/>
    <w:rsid w:val="00FB3597"/>
    <w:rsid w:val="00FB39C1"/>
    <w:rsid w:val="00FC11E6"/>
    <w:rsid w:val="00FC1808"/>
    <w:rsid w:val="00FC5827"/>
    <w:rsid w:val="00FC5CC5"/>
    <w:rsid w:val="00FC5DE8"/>
    <w:rsid w:val="00FC6219"/>
    <w:rsid w:val="00FC7B90"/>
    <w:rsid w:val="00FD0617"/>
    <w:rsid w:val="00FD0624"/>
    <w:rsid w:val="00FD17F9"/>
    <w:rsid w:val="00FD4356"/>
    <w:rsid w:val="00FD5579"/>
    <w:rsid w:val="00FD66C3"/>
    <w:rsid w:val="00FE2DDB"/>
    <w:rsid w:val="00FE507E"/>
    <w:rsid w:val="00FE753C"/>
    <w:rsid w:val="00FF072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CA9"/>
    <w:rPr>
      <w:rFonts w:ascii="Times New Roman" w:hAnsi="Times New Roman" w:cs="Times New Roman"/>
      <w:sz w:val="24"/>
      <w:szCs w:val="24"/>
      <w:lang w:val="fr-S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BF4CA9"/>
    <w:pPr>
      <w:spacing w:before="100" w:beforeAutospacing="1" w:after="100" w:afterAutospacing="1"/>
    </w:pPr>
  </w:style>
  <w:style w:type="paragraph" w:styleId="ListParagraph">
    <w:name w:val="List Paragraph"/>
    <w:basedOn w:val="Normal"/>
    <w:uiPriority w:val="34"/>
    <w:qFormat/>
    <w:rsid w:val="00BF4CA9"/>
    <w:pPr>
      <w:ind w:left="720"/>
      <w:contextualSpacing/>
    </w:pPr>
  </w:style>
</w:styles>
</file>

<file path=word/webSettings.xml><?xml version="1.0" encoding="utf-8"?>
<w:webSettings xmlns:r="http://schemas.openxmlformats.org/officeDocument/2006/relationships" xmlns:w="http://schemas.openxmlformats.org/wordprocessingml/2006/main">
  <w:divs>
    <w:div w:id="2422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444</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3</cp:revision>
  <dcterms:created xsi:type="dcterms:W3CDTF">2020-04-12T15:27:00Z</dcterms:created>
  <dcterms:modified xsi:type="dcterms:W3CDTF">2020-04-12T15:29:00Z</dcterms:modified>
</cp:coreProperties>
</file>